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Look w:val="04A0" w:firstRow="1" w:lastRow="0" w:firstColumn="1" w:lastColumn="0" w:noHBand="0" w:noVBand="1"/>
      </w:tblPr>
      <w:tblGrid>
        <w:gridCol w:w="2000"/>
        <w:gridCol w:w="1843"/>
        <w:gridCol w:w="1984"/>
        <w:gridCol w:w="1843"/>
        <w:gridCol w:w="1843"/>
      </w:tblGrid>
      <w:tr w:rsidR="00AB3BDB" w:rsidTr="00AB3BDB">
        <w:trPr>
          <w:trHeight w:val="300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  <w: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  <w:t xml:space="preserve"> 2</w:t>
            </w:r>
            <w:r>
              <w:rPr>
                <w:rFonts w:ascii="TH SarabunPSK" w:eastAsia="CordiaNew-Bold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51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ระบบบริหารความเสี่ยง</w:t>
            </w:r>
          </w:p>
        </w:tc>
      </w:tr>
      <w:tr w:rsidR="00AB3BDB" w:rsidTr="00AB3BDB">
        <w:trPr>
          <w:trHeight w:val="300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ชนิดตัวบ่งชี้</w:t>
            </w:r>
          </w:p>
        </w:tc>
        <w:tc>
          <w:tcPr>
            <w:tcW w:w="751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</w:tr>
      <w:tr w:rsidR="00AB3BDB" w:rsidTr="00AB3BDB">
        <w:trPr>
          <w:trHeight w:val="135"/>
        </w:trPr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7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3BDB" w:rsidTr="00AB3BDB">
        <w:trPr>
          <w:trHeight w:val="13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AB3BDB" w:rsidTr="00AB3BDB">
        <w:trPr>
          <w:trHeight w:val="13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4 ข้อ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</w:tc>
      </w:tr>
    </w:tbl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</w:p>
    <w:p w:rsidR="00AB3BDB" w:rsidRDefault="00AB3BDB" w:rsidP="00AB3BD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443"/>
        <w:gridCol w:w="3153"/>
        <w:gridCol w:w="3246"/>
        <w:gridCol w:w="2262"/>
      </w:tblGrid>
      <w:tr w:rsidR="00AB3BDB" w:rsidTr="00AB3BDB">
        <w:trPr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AB3BDB" w:rsidTr="00AB3BDB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tabs>
                <w:tab w:val="left" w:pos="720"/>
                <w:tab w:val="left" w:pos="1120"/>
                <w:tab w:val="left" w:pos="1440"/>
              </w:tabs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มีการแต่งตั้งคณะกรรมการหรือคณะทำงานบริหารความเสี่ยง โดยมีผู้บริหารระดับสูงและบุคลากรของหน่วยงานร่วมเป็นคณะกรรมการหรือคณะทำงาน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tabs>
                <w:tab w:val="left" w:pos="720"/>
                <w:tab w:val="left" w:pos="1120"/>
                <w:tab w:val="left" w:pos="1440"/>
              </w:tabs>
              <w:spacing w:line="276" w:lineRule="auto"/>
              <w:ind w:right="85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สำนักฯ มี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>การแต่งตั้งคณะกรรมการบริหารความเสี่ยง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ในระดับหน่วยงาน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โดยกำหนดขอบเขตหน้าที่ความรับผิดชอบอย่างชัดเจน (สวท.2.4-1-1)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tabs>
                <w:tab w:val="left" w:pos="720"/>
                <w:tab w:val="left" w:pos="1120"/>
                <w:tab w:val="left" w:pos="1440"/>
              </w:tabs>
              <w:spacing w:line="276" w:lineRule="auto"/>
              <w:ind w:right="-10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สวท.2.4-1-1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คำสั่งแต่งตั้งคณะกรรมการดำเนินการวิเคราะห์และจัดทำแผนบริหารความเสี่ยง สำนักวิทยบริการและเทคโนโลยีสารสนเทศ</w:t>
            </w:r>
          </w:p>
        </w:tc>
      </w:tr>
      <w:tr w:rsidR="00AB3BDB" w:rsidTr="00AB3BDB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ordiaNew-Bold" w:hAnsi="TH SarabunPSK" w:cs="TH SarabunPSK"/>
                <w:sz w:val="28"/>
                <w:cs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ind w:right="4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มีการวิเคราะห์และระบุความเสี่ยง และปัจจัยเสี่ยงอันเกิดจากปัจจัยภายนอก หรือปัจจัยที่ไม่สามารถควบคุมได้ที่ส่งผลต่อการดำเนินงานตามพันธกิจของหน่วยงานอย่างน้อย 1 ด้าน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DB" w:rsidRDefault="00AB3BDB">
            <w:pPr>
              <w:spacing w:line="276" w:lineRule="auto"/>
              <w:ind w:right="-9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สำนักฯ ได้ดำเนินการวิเคราะห์ (สวท.2.4-2-1) และระบุความเสี่ยง (สวท.2.4-2-2) ตามบริบทของสำนักฯ </w:t>
            </w: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ด้าน มีประเด็นความเสี่ยง ดังนี้  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1. ความเสี่ยงด้านการปฏิบัติงาน (</w:t>
            </w:r>
            <w:r>
              <w:rPr>
                <w:rFonts w:ascii="TH SarabunPSK" w:hAnsi="TH SarabunPSK" w:cs="TH SarabunPSK"/>
                <w:sz w:val="28"/>
              </w:rPr>
              <w:t xml:space="preserve">Operation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O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ประเด็นความเสี่ยง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 xml:space="preserve">เรื่อง หน่วยงานอาจไม่ผ่านการรับรองคุณภาพมาตรฐาน </w:t>
            </w:r>
            <w:r>
              <w:rPr>
                <w:rFonts w:ascii="TH SarabunPSK" w:hAnsi="TH SarabunPSK" w:cs="TH SarabunPSK"/>
                <w:sz w:val="28"/>
              </w:rPr>
              <w:t xml:space="preserve">ISO </w:t>
            </w:r>
            <w:r>
              <w:rPr>
                <w:rFonts w:ascii="TH SarabunPSK" w:hAnsi="TH SarabunPSK" w:cs="TH SarabunPSK" w:hint="cs"/>
                <w:sz w:val="28"/>
                <w:cs/>
              </w:rPr>
              <w:t>9001:2015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 xml:space="preserve">ปัจจัยเสี่ยงภายในมาจากบุคลากรไม่มีความเข้าใจในการดำเนินงาน และปัจจัยภายนอกมาจาก ผู้ประเมินอาจไม่ให้ผ่านการรับรองคุณภาพมาตรฐาน </w:t>
            </w:r>
            <w:r>
              <w:rPr>
                <w:rFonts w:ascii="TH SarabunPSK" w:hAnsi="TH SarabunPSK" w:cs="TH SarabunPSK"/>
                <w:sz w:val="28"/>
              </w:rPr>
              <w:t xml:space="preserve">ISO </w:t>
            </w:r>
            <w:r>
              <w:rPr>
                <w:rFonts w:ascii="TH SarabunPSK" w:hAnsi="TH SarabunPSK" w:cs="TH SarabunPSK" w:hint="cs"/>
                <w:sz w:val="28"/>
                <w:cs/>
              </w:rPr>
              <w:t>9001:2015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2. ความเสี่ยงด้านเหตุการณ์ภายนอก (</w:t>
            </w:r>
            <w:r>
              <w:rPr>
                <w:rFonts w:ascii="TH SarabunPSK" w:hAnsi="TH SarabunPSK" w:cs="TH SarabunPSK"/>
                <w:sz w:val="28"/>
              </w:rPr>
              <w:t>Strategy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: </w:t>
            </w:r>
            <w:r>
              <w:rPr>
                <w:rFonts w:ascii="TH SarabunPSK" w:hAnsi="TH SarabunPSK" w:cs="TH SarabunPSK"/>
                <w:sz w:val="28"/>
              </w:rPr>
              <w:t>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)ประเด็นความเสี่ยง เรื่อง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ภัยพิบัติจากอัคคีภัยที่อาจก่อให้เกิดความเสียหายกับทรัพย์สินของทางราชการ 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ปัจจัยเสี่ยงภายใน อาจเกิดจาก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- บุคลากรยังขาดความรู้ความเข้าใจที่ถูกต้องในป้องกันและระงับอัคคีภัยที่อาจเกิดขึ้นกับหน่วยงาน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- สภาพแวดล้อมภายในหน่วยงานเอื้ออำนวยให้เกิดอัคคีภัย  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ปัจจัยภายนอก อาจเกิดจาก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- การลอบวางเพลิง 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- ไฟฟ้าลัดวงจร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สวท.2.4-2-1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-2 แบบฟอร์มการวิเคราะห์ความเสี่ยง</w:t>
            </w:r>
          </w:p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สวท.2.4-2-2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-2-1แบบฟอร์มการระบุเหตุการณ์และประเมินความเสี่ยง</w:t>
            </w:r>
          </w:p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B3BDB" w:rsidTr="00AB3BDB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 2" w:char="F052"/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ordiaNew-Bold" w:hAnsi="TH SarabunPSK" w:cs="TH SarabunPSK"/>
                <w:sz w:val="28"/>
                <w:cs/>
              </w:rPr>
              <w:t>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มีการประเมินโอกาสและผลกระทบของความเสี่ยง และจัดลำดับความเสี่ยงที่ได้จากการวิเคราะห์ในข้อ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eastAsia="CordiaNew-Bold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สำนักฯ</w:t>
            </w:r>
            <w:r>
              <w:rPr>
                <w:rFonts w:ascii="TH SarabunPSK" w:eastAsia="CordiaNew-Bold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มีการประเมินโอกาสและผลกระทบของความเสี่ยง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</w:rPr>
              <w:t>อ้างซ้ำ สวท.2.4-2-1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</w:rPr>
              <w:t>และจัดลำดับความเสี่ยง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>ที่ได้จากการวิเคราะห์ในข้อ 2 (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อ้างซ้ำ สวท.2.4-2-2) ตามเกณฑ์การพิจารณาของคณะกรรมการบริหารความเสี่ยง สามารถสรุปผลได้ดังนี้ 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1) หน่วยงานอาจไม่ผ่านการรับรองคุณภาพมาตรฐาน </w:t>
            </w:r>
            <w:r>
              <w:rPr>
                <w:rFonts w:ascii="TH SarabunPSK" w:hAnsi="TH SarabunPSK" w:cs="TH SarabunPSK"/>
                <w:sz w:val="28"/>
              </w:rPr>
              <w:t xml:space="preserve">ISO </w:t>
            </w:r>
            <w:r>
              <w:rPr>
                <w:rFonts w:ascii="TH SarabunPSK" w:hAnsi="TH SarabunPSK" w:cs="TH SarabunPSK" w:hint="cs"/>
                <w:sz w:val="28"/>
                <w:cs/>
              </w:rPr>
              <w:t>9001:2015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โอกาสที่จะเกิด (</w:t>
            </w:r>
            <w:r>
              <w:rPr>
                <w:rFonts w:ascii="TH SarabunPSK" w:hAnsi="TH SarabunPSK" w:cs="TH SarabunPSK"/>
                <w:sz w:val="28"/>
              </w:rPr>
              <w:t xml:space="preserve">L1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ผลกระทบ (</w:t>
            </w:r>
            <w:r>
              <w:rPr>
                <w:rFonts w:ascii="TH SarabunPSK" w:hAnsi="TH SarabunPSK" w:cs="TH SarabunPSK"/>
                <w:sz w:val="28"/>
              </w:rPr>
              <w:t>C7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ระดับความเสี่ยงคือ 1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คะแนน 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eastAsia="CordiaNew-Bold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เป็นความเสี่ยงสูง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 xml:space="preserve"> 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2) ภัยพิบัติจากอัคคีภัยที่อาจก่อให้เกิดความเสียหายกับทรัพย์สินของทางราชการ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โอกาสที่จะเกิด (</w:t>
            </w:r>
            <w:r>
              <w:rPr>
                <w:rFonts w:ascii="TH SarabunPSK" w:hAnsi="TH SarabunPSK" w:cs="TH SarabunPSK"/>
                <w:sz w:val="28"/>
              </w:rPr>
              <w:t>L</w:t>
            </w:r>
            <w:r>
              <w:rPr>
                <w:rFonts w:ascii="TH SarabunPSK" w:hAnsi="TH SarabunPSK" w:cs="TH SarabunPSK" w:hint="cs"/>
                <w:sz w:val="28"/>
                <w:cs/>
              </w:rPr>
              <w:t>2.4 = 2)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ผลกระทบ (</w:t>
            </w:r>
            <w:r>
              <w:rPr>
                <w:rFonts w:ascii="TH SarabunPSK" w:hAnsi="TH SarabunPSK" w:cs="TH SarabunPSK"/>
                <w:sz w:val="28"/>
              </w:rPr>
              <w:t>C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 = 5) 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  <w:p w:rsidR="00AB3BDB" w:rsidRDefault="00AB3BDB">
            <w:pPr>
              <w:pStyle w:val="NoSpacing"/>
              <w:tabs>
                <w:tab w:val="left" w:pos="382"/>
              </w:tabs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  ระดับความเสี่ยงคือ 10 คะแนน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เป็นความเสี่ยงสูง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อ้างซ้ำ สวท.2.4-2-1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-2 แบบฟอร์ม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การวิเคราะห์ความเสี่ยง</w:t>
            </w:r>
          </w:p>
          <w:p w:rsidR="00AB3BDB" w:rsidRDefault="00AB3BDB">
            <w:pPr>
              <w:pStyle w:val="NoSpacing"/>
              <w:spacing w:line="276" w:lineRule="auto"/>
              <w:ind w:right="-10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อ้างซ้ำ สวท.2.4-2-2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-2-1 แบบฟอร์ม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การระบุเหตุการณ์และประเมินความเสี่ยง</w:t>
            </w:r>
          </w:p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B3BDB" w:rsidTr="00AB3BDB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 2" w:char="F052"/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ordiaNew-Bold" w:hAnsi="TH SarabunPSK" w:cs="TH SarabunPSK"/>
                <w:sz w:val="28"/>
                <w:cs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มีการจัดทำแผนบริหารความเสี่ยง และดำเนินงานตามแผน โดยผลจากการดำเนินงานตามแผนต้องส่งผลให้ระดับความเสี่ยงลดลงจากเดิม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eastAsia="CordiaNew-Bold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สำนักฯ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 xml:space="preserve">มีการจัดทำแผนบริหารความเสี่ยง/มาตรการควบคุมความเสี่ยง (สวท.2.4-4-2) จากประเด็นความเสี่ยงที่มีระดับความเสี่ยงสูง 2 ประเด็น ได้แก่  </w:t>
            </w:r>
          </w:p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eastAsia="CordiaNew-Bold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1) หน่วยงานอาจไม่ผ่านการรับรองคุณภาพมาตรฐาน </w:t>
            </w:r>
            <w:r>
              <w:rPr>
                <w:rFonts w:ascii="TH SarabunPSK" w:hAnsi="TH SarabunPSK" w:cs="TH SarabunPSK"/>
                <w:sz w:val="28"/>
              </w:rPr>
              <w:t xml:space="preserve">ISO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9001:2015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(ด้านการปฏิบัติงาน)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ระดับความเสี่ยงสูง คะแนนความเสี่ยง 1</w:t>
            </w: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คะแนน เป็นความเสี่ยงอันดับที่ 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 xml:space="preserve">สำนักฯ จึงกำหนดแผนโครงการวางระบบคุณภาพมาตรฐาน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 xml:space="preserve">ISO 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 xml:space="preserve">9001:2015 เพื่อก้าวสู่มาตรฐานสากล(สวท.2.4-4-2) โดยประกอบด้วยกิจกรรมการฝึกอบรมเสริมสร้างทักษะในการบริหารระบบบริหารงานคุณภาพ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 xml:space="preserve">ISO 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9001:2015 ขึ้น เมื่อวันที่ 25-27 มกราคม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br/>
              <w:t xml:space="preserve">2560 ณ ห้องประชุมดอกสัก สำนักวิทยบริการและเทคโนโลยีสารสนเทศ 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br/>
              <w:t xml:space="preserve">เพื่อชี้แจงและสร้างความเข้าใจให้บุคลากรมีความรู้ความเข้าใจเกี่ยวกับข้อกำหนดมาตรฐานระบบ การบริหาร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 xml:space="preserve">ISO 9001 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 xml:space="preserve">การประเมินสมรรถนะมาตรฐาน และการปรับปรุงมาตรฐาน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 xml:space="preserve">ISO 9001 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เป็นต้น(สวท.2.4-4-3)  นอกจากนี้ยังมีการเตรียมความพร้อมในการดำเนินงานเพื่อเข้ารับการตรวจประเมินจริง (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>Pre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>audit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 xml:space="preserve">) และเมื่อประเมินอีกครั้ง หลังจากดำเนินกิจกรรมควบคุมความเสี่ยงเสร็จสิ้นแล้ว ส่งผลให้ระดับความเสี่ยงลดลงจากเดิม คือ 9 </w:t>
            </w:r>
            <w:r>
              <w:rPr>
                <w:rFonts w:ascii="TH SarabunPSK" w:hAnsi="TH SarabunPSK" w:cs="TH SarabunPSK"/>
                <w:sz w:val="28"/>
                <w:cs/>
              </w:rPr>
              <w:t>คะแนน ระดับความเสี่ยงปานกลาง</w:t>
            </w:r>
          </w:p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2) ภัยพิบัติจากอัคคีภัยที่อาจก่อให้เกิดความเสียหายกับทรัพย์สินของทางราชการ(ด้านเหตุการณ์ภายนอก)</w:t>
            </w: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มีระดับความเสี่ยงสูง คะแนนความเสี่ยง 1</w:t>
            </w:r>
            <w:r>
              <w:rPr>
                <w:rFonts w:ascii="TH SarabunPSK" w:hAnsi="TH SarabunPSK" w:cs="TH SarabunPSK"/>
                <w:sz w:val="28"/>
              </w:rPr>
              <w:t xml:space="preserve">0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คะแนน เป็นความเสี่ยงอันดับที่ 2 สำนักฯ มีการควบคุมความเสี่ยงโดยการจัดโครงการอบรมเชิงปฏิบัติการ เรื่อง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การดับเพลิงขั้นต้นและการอพยพหนีไฟ เมื่อวันที่ 28 มกราคม 2560 ณ 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 xml:space="preserve">ดอกสัก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>สำนักวิทยบริการและเทคโนโลยีสารสนเทศ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(สวท.2.4-4-4) เพื่อให้บุคลากรได้รับความรู้เกี่ยวกับแนวทางป้องกันการเกิดอัคคีภัย เรียนรู้การใช้อุปกรณ์ดับเพลิง และมีแนวทางในการปฏิบัติเมื่อเกิดอัคคีภัย (สวท.2.4-4-5) นอกจากนี้ยังมีการจัดทำแผนรองรับอัคคีภัย เพื่อเตรียมความพร้อมล่วงหน้าในการป้องกันและระงับอัคคีภัยภายในสำนักงาน (สวท.2.4-4-6) และประกาศใช้แผนรองรับอัคคีภัยเพื่อเตรียมรับสถานการณ์อย่างเป็นทางการ เพื่อให้เจ้าหน้าที่ทุกคนทราบและปฏิบัติตามอย่างเคร่งครัด และประเมินอีกครั้งหลังจากดำเนินกิจกรรมควบคุมความเสี่ยงเสร็จสิ้นแล้ว ส่งผลให้ระดับความเสี่ยงลดลงจากเดิม คือ 9 คะแนน ระดับความเสี่ยงปานกลาง (สวท.2.4-4-7)</w:t>
            </w:r>
          </w:p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AB3BDB" w:rsidRDefault="00AB3BDB">
            <w:pPr>
              <w:pStyle w:val="NoSpacing"/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สวท.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2.4-4-1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แผนบริหารความเสี่ยง (แบบ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แบบแสดงแนวทางตอบสนองความเสี่ยง/แผนบริหารความเสี่ยง ในหน้า 56)</w:t>
            </w:r>
          </w:p>
          <w:p w:rsidR="00AB3BDB" w:rsidRDefault="00AB3BDB">
            <w:pPr>
              <w:pStyle w:val="NoSpacing"/>
              <w:spacing w:line="276" w:lineRule="auto"/>
              <w:ind w:right="-111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สวท.2.4-4-2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โครงการวางระบบคุณภาพมาตรฐาน </w:t>
            </w:r>
            <w:r>
              <w:rPr>
                <w:rFonts w:ascii="TH SarabunPSK" w:hAnsi="TH SarabunPSK" w:cs="TH SarabunPSK"/>
                <w:sz w:val="28"/>
              </w:rPr>
              <w:t>ISO 9001</w:t>
            </w:r>
            <w:r>
              <w:rPr>
                <w:rFonts w:ascii="TH SarabunPSK" w:hAnsi="TH SarabunPSK" w:cs="TH SarabunPSK" w:hint="cs"/>
                <w:sz w:val="28"/>
                <w:cs/>
              </w:rPr>
              <w:t>:</w:t>
            </w:r>
            <w:r>
              <w:rPr>
                <w:rFonts w:ascii="TH SarabunPSK" w:hAnsi="TH SarabunPSK" w:cs="TH SarabunPSK"/>
                <w:sz w:val="28"/>
              </w:rPr>
              <w:t xml:space="preserve">2015 </w:t>
            </w:r>
            <w:r>
              <w:rPr>
                <w:rFonts w:ascii="TH SarabunPSK" w:hAnsi="TH SarabunPSK" w:cs="TH SarabunPSK"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สวท.2.4-4-3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 xml:space="preserve">ภาพกิจกรรมการอบรมเสริมสร้างทักษะในการบริหารระบบบริหารงานคุณภาพ </w:t>
            </w:r>
            <w:r>
              <w:rPr>
                <w:rFonts w:ascii="TH SarabunPSK" w:hAnsi="TH SarabunPSK" w:cs="TH SarabunPSK"/>
                <w:sz w:val="28"/>
              </w:rPr>
              <w:t>ISO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9001:2015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สวท.2.4-4-4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โครงการและกำหนดการอบรมเชิงปฏิบัติการ เรื่อง การดับเพลิงขั้นต้นและฝึกซ้อมอพยพหนีไฟ</w:t>
            </w:r>
          </w:p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สวท.2.4-4-5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ภาพกิจกรรมอบรมเชิงปฏิบัติการ เรื่อง การดับเพลิงขั้นต้นและการอพยพหนีไฟ</w:t>
            </w:r>
          </w:p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สวท.2.4-4-6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แผนรองรับอัคคีภัย</w:t>
            </w:r>
          </w:p>
          <w:p w:rsidR="00AB3BDB" w:rsidRDefault="00AB3BDB">
            <w:pPr>
              <w:pStyle w:val="NoSpacing"/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สวท.2.4-4-7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แบบสรุปผลการประเมินความเสี่ยง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ภายหลังการดำเนินการ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ตามแผนความเสี่ยง</w:t>
            </w:r>
          </w:p>
        </w:tc>
      </w:tr>
      <w:tr w:rsidR="00AB3BDB" w:rsidTr="00AB3BDB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 2" w:char="F052"/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มีการติดตาม ประเมินผลการดำเนินงานตามแผน และรายงานต่อผู้บริหารและคณะกรรมการประจำหน่วยงานเพื่อพิจารณาอย่างน้อยปีละ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1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ครั้ง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ind w:right="37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มีสรุปผลการดำเนินงานตามแผนฯ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 xml:space="preserve">โดยมีผู้อำนวยการสำนักฯ เป็นประธานในการดำเนินการ และรายงานผลการดำเนินงานตามแผนบริหารความเสี่ยง 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สวท.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2.4-5-1) ต่อคณะกรรมการประจำสำนักวิทยบริการและเทคโนโลยีสารสนเทศ ครั้งที่ 1/2560 เมื่อวันที่ </w:t>
            </w:r>
            <w:r>
              <w:rPr>
                <w:rFonts w:ascii="TH SarabunPSK" w:hAnsi="TH SarabunPSK" w:cs="TH SarabunPSK"/>
                <w:sz w:val="28"/>
              </w:rPr>
              <w:t xml:space="preserve">22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พฤษภาคม </w:t>
            </w:r>
            <w:r>
              <w:rPr>
                <w:rFonts w:ascii="TH SarabunPSK" w:hAnsi="TH SarabunPSK" w:cs="TH SarabunPSK"/>
                <w:sz w:val="28"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60 ณ ห้องประชุมดอกสัก สำนักวิทยบริการเเละเทคโนโลยีสารสนเทศ วาระที่ 3.5 แผนบริหารความเสี่ยง ประจำปี 2560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1) นายธนวัฒน์  พูลเขตนคร เสนอแนะว่า ควรรายงานมหาวิทยาลัยแค่ความเสี่ยงสูง เพื่อลดการใช้กระดาษ และควรมีการจัดทำประกันอัคคีภัยทั้งอาคารและผู้ใช้บริการ พร้อมทั้งจัดอบรมอัคคีภัยทุกปี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2) ผู้ช่วยศาสตราจารย์ ดร.อรรจน์  อิงคนินันท์ บัณฑิตย์ เสนอแนะว่าควรมีโครงการโดยให้มีการติดตั้งหม้อแปลงขนาดใหญ่ตามจุดหลักๆ ของมหาวิทยาลัย เพื่อป้องกันการดับของไฟฟ้าและความเสียหายของข้อมูล</w:t>
            </w:r>
          </w:p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3) นายธนวัฒน์  พูลเขตนคร เสนอแนะว่าควรมีการตรวจสอบอุปกรณ์และระบบไฟฟ้าที่มีการติดตั้งระบบใหม่ตลอดเวลา เพื่อไม่ให้เกิดปัญหาในการใช้งาน กรณีที่ไฟฟ้าดับหรือเหตุฉุกเฉิน และในวาระที่ 3.6 รายงานผลการดำเนินงานตามแผนบริหารความเสี่ยง</w:t>
            </w: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ผศ.ดร.อรรจน์  อิงคนินันท์ บัณฑิตย์ เสนอแนะว่า ให้นำความเสี่ยงจากจุดอ่อนของแผนปฏิบัติราชการมาปรับปรุงแก้ไข (สวท.2.4-5-2)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สวท.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2.4-5-1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รายงานผลการดำเนินงานตามแผนบริหารความเสี่ยง  (แบบ </w:t>
            </w:r>
            <w:r>
              <w:rPr>
                <w:rFonts w:ascii="TH SarabunPSK" w:hAnsi="TH SarabunPSK" w:cs="TH SarabunPSK"/>
                <w:sz w:val="28"/>
              </w:rPr>
              <w:t>RM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แบบติดตามผลการจัดการความเสี่ยง)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สวท.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2.4-5-2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รายงานการประชุมคณะกรรมการประจำสำนักวิทยบริการและเทคโนโลยีสารสนเทศ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ครั้งที่ 1/</w:t>
            </w:r>
            <w:r>
              <w:rPr>
                <w:rFonts w:ascii="TH SarabunPSK" w:hAnsi="TH SarabunPSK" w:cs="TH SarabunPSK"/>
                <w:sz w:val="28"/>
              </w:rPr>
              <w:t>2560</w:t>
            </w:r>
          </w:p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B3BDB" w:rsidTr="00AB3BDB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 2" w:char="F052"/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มีการนำผลการประเมิน และข้อเสนอแนะจากคณะกรรมการประจำหน่วยงานไปใช้ในการปรับแผนหรือวิเคราะห์ความเสี่ยงในรอบปีถัดไป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ordiaNew-Bold" w:hAnsi="TH SarabunPSK" w:cs="TH SarabunPSK"/>
                <w:sz w:val="28"/>
                <w:cs/>
              </w:rPr>
              <w:t xml:space="preserve">จากข้อเสนอแนะของคณะกรรมการประจำสำนักฯ ได้ร่วมกันพิจารณาในที่ประชุมคณะกรรมการประจำสำนักฯ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ครั้งที่ 1/2560 เมื่อวันที่ </w:t>
            </w:r>
            <w:r>
              <w:rPr>
                <w:rFonts w:ascii="TH SarabunPSK" w:hAnsi="TH SarabunPSK" w:cs="TH SarabunPSK"/>
                <w:sz w:val="28"/>
              </w:rPr>
              <w:t xml:space="preserve">22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พฤษภาคม </w:t>
            </w:r>
            <w:r>
              <w:rPr>
                <w:rFonts w:ascii="TH SarabunPSK" w:hAnsi="TH SarabunPSK" w:cs="TH SarabunPSK"/>
                <w:sz w:val="28"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60</w:t>
            </w:r>
            <w:r>
              <w:rPr>
                <w:rFonts w:ascii="TH SarabunPSK" w:eastAsia="CordiaNew-Bold" w:hAnsi="TH SarabunPSK" w:cs="TH SarabunPSK"/>
                <w:sz w:val="28"/>
                <w:cs/>
              </w:rPr>
              <w:t xml:space="preserve"> ณ ห้องประชุมดอกสัก สำนักวิทยบริการเเละเทคโนโลยีสารสนเทศ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(อ้างซ้ำ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สวท.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2.4-5-1) </w:t>
            </w:r>
            <w:r>
              <w:rPr>
                <w:rFonts w:ascii="TH SarabunPSK" w:eastAsia="CordiaNew-Bold" w:hAnsi="TH SarabunPSK" w:cs="TH SarabunPSK"/>
                <w:sz w:val="28"/>
                <w:cs/>
              </w:rPr>
              <w:t>สำนักฯ มี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  <w:cs/>
              </w:rPr>
              <w:t xml:space="preserve">แนวทาง/มาตรการดำเนินงานในปีถัดไป ดังแบบ 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>RM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 xml:space="preserve">5 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ได้แก่ (1) วางแผนให้มีการจัดทำแผนป้องกันและแก้ไขปัญหาภัยพิบัติฉุกเฉินด้านระบบข้อมูลสารสนเทศ (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>IT Contingency Plan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) (2) จัดหาระบบสำรองเพื่อให้ระบบสารสนเทศสามารถทำงานได้ (3) สำรองข้อมูลระบบ และฐานข้อมูลเก็บไว้ในสถานที่อื่นอีกหนึ่งชุด (สวท.2.4-6-</w:t>
            </w:r>
            <w:r>
              <w:rPr>
                <w:rFonts w:ascii="TH SarabunPSK" w:eastAsia="CordiaNew-Bold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CordiaNew-Bold" w:hAnsi="TH SarabunPSK" w:cs="TH SarabunPSK" w:hint="cs"/>
                <w:color w:val="000000"/>
                <w:sz w:val="28"/>
                <w:cs/>
              </w:rPr>
              <w:t>) นอกจากนี้จะนำประเด็นหัวข้อความเสี่ยงที่อยู่ในระดับสูงข้ออื่นๆ ไปวิเคราะห์และควบคุมความเสี่ยงในรอบปีถัดไป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อ้างซ้ำ สวท.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2.4-5-2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รายงานการประชุมคณะกรรมการประจำสำนักวิทยบริการและเทคโนโลยีสารสนเทศ ครั้งที่ 1/</w:t>
            </w:r>
            <w:r>
              <w:rPr>
                <w:rFonts w:ascii="TH SarabunPSK" w:hAnsi="TH SarabunPSK" w:cs="TH SarabunPSK"/>
                <w:sz w:val="28"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  <w:p w:rsidR="00AB3BDB" w:rsidRDefault="00AB3BDB">
            <w:pPr>
              <w:pStyle w:val="Default"/>
              <w:spacing w:line="276" w:lineRule="auto"/>
              <w:ind w:right="-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สวท.2.4-6-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แบบ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RM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>
              <w:rPr>
                <w:rFonts w:ascii="TH SarabunPSK" w:hAnsi="TH SarabunPSK" w:cs="TH SarabunPSK"/>
                <w:sz w:val="26"/>
                <w:szCs w:val="26"/>
              </w:rPr>
              <w:t>5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แบบสรุปผลการประเมินความเสี่ยงภายหลังการดำเนินการตามแผนบริหารความเสี่ยง</w:t>
            </w:r>
          </w:p>
        </w:tc>
      </w:tr>
    </w:tbl>
    <w:p w:rsidR="00AB3BDB" w:rsidRDefault="00AB3BDB" w:rsidP="00AB3BDB">
      <w:pPr>
        <w:rPr>
          <w:rFonts w:ascii="TH SarabunPSK" w:hAnsi="TH SarabunPSK" w:cs="TH SarabunPSK"/>
          <w:b/>
          <w:bCs/>
          <w:sz w:val="28"/>
          <w:cs/>
        </w:rPr>
      </w:pPr>
    </w:p>
    <w:tbl>
      <w:tblPr>
        <w:tblW w:w="5270" w:type="pct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19"/>
        <w:gridCol w:w="258"/>
        <w:gridCol w:w="1161"/>
        <w:gridCol w:w="175"/>
        <w:gridCol w:w="2235"/>
        <w:gridCol w:w="1419"/>
        <w:gridCol w:w="860"/>
        <w:gridCol w:w="2113"/>
      </w:tblGrid>
      <w:tr w:rsidR="00AB3BDB" w:rsidTr="00AB3BDB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การประเมินตนเองปีนี้</w:t>
            </w:r>
          </w:p>
        </w:tc>
      </w:tr>
      <w:tr w:rsidR="00AB3BDB" w:rsidTr="00AB3BDB"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7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1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0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AB3BDB" w:rsidTr="00AB3BDB">
        <w:trPr>
          <w:trHeight w:val="276"/>
        </w:trPr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 ข้อ</w:t>
            </w:r>
          </w:p>
        </w:tc>
        <w:tc>
          <w:tcPr>
            <w:tcW w:w="7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 ข้อ</w:t>
            </w:r>
          </w:p>
        </w:tc>
        <w:tc>
          <w:tcPr>
            <w:tcW w:w="1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0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 ข้อ</w:t>
            </w:r>
          </w:p>
        </w:tc>
      </w:tr>
      <w:tr w:rsidR="00AB3BDB" w:rsidTr="00AB3BDB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ผลการประเมินของคณะกรรมการปีนี้</w:t>
            </w:r>
          </w:p>
        </w:tc>
      </w:tr>
      <w:tr w:rsidR="00AB3BDB" w:rsidTr="00AB3BDB">
        <w:tc>
          <w:tcPr>
            <w:tcW w:w="87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8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AB3BDB" w:rsidTr="00AB3BDB">
        <w:tc>
          <w:tcPr>
            <w:tcW w:w="87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 ข้อ</w:t>
            </w:r>
          </w:p>
        </w:tc>
        <w:tc>
          <w:tcPr>
            <w:tcW w:w="6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 ข้อ</w:t>
            </w:r>
          </w:p>
        </w:tc>
        <w:tc>
          <w:tcPr>
            <w:tcW w:w="18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AB3BDB" w:rsidTr="00AB3BDB"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</w:tbl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90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35"/>
        <w:gridCol w:w="2204"/>
        <w:gridCol w:w="2618"/>
        <w:gridCol w:w="2258"/>
      </w:tblGrid>
      <w:tr w:rsidR="00AB3BDB" w:rsidTr="00AB3BDB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3BDB" w:rsidRDefault="00AB3BDB">
            <w:pPr>
              <w:pStyle w:val="Heading1"/>
              <w:spacing w:line="276" w:lineRule="auto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ผู้กำกับดูแลตัวบ่งชี้ :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BDB" w:rsidRDefault="00AB3BDB">
            <w:pPr>
              <w:pStyle w:val="Footer"/>
              <w:tabs>
                <w:tab w:val="left" w:pos="720"/>
              </w:tabs>
              <w:spacing w:line="276" w:lineRule="auto"/>
              <w:ind w:right="-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ผศ.ดร.ฆัมภิชา ตันติสันติสม</w:t>
            </w:r>
          </w:p>
          <w:p w:rsidR="00AB3BDB" w:rsidRDefault="00AB3BDB">
            <w:pPr>
              <w:pStyle w:val="Footer"/>
              <w:tabs>
                <w:tab w:val="left" w:pos="720"/>
              </w:tabs>
              <w:spacing w:line="276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:    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ind w:right="-44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br/>
              <w:t>นางสาวอรปรียา  คำแพ่ง</w:t>
            </w:r>
          </w:p>
        </w:tc>
      </w:tr>
      <w:tr w:rsidR="00AB3BDB" w:rsidTr="00AB3BDB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055-706555 ต่อ. 4111</w:t>
            </w:r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28"/>
                <w:cs/>
              </w:rPr>
              <w:t>055-706555 ต่อ 1561</w:t>
            </w:r>
          </w:p>
        </w:tc>
      </w:tr>
      <w:tr w:rsidR="00AB3BDB" w:rsidTr="00AB3BDB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val="fr-FR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fr-FR"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  <w:lang w:val="fr-FR"/>
              </w:rPr>
              <w:t xml:space="preserve">mail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fr-FR"/>
              </w:rPr>
              <w:t xml:space="preserve">: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khumphicha_t@kpru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ac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B" w:rsidRDefault="00AB3BDB">
            <w:pPr>
              <w:spacing w:line="276" w:lineRule="auto"/>
              <w:rPr>
                <w:rFonts w:ascii="TH SarabunPSK" w:hAnsi="TH SarabunPSK" w:cs="TH SarabunPSK"/>
                <w:sz w:val="28"/>
                <w:lang w:val="fr-FR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val="fr-FR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fr-FR"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  <w:lang w:val="fr-FR"/>
              </w:rPr>
              <w:t xml:space="preserve">mail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fr-FR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/>
                <w:sz w:val="28"/>
                <w:lang w:val="fr-FR"/>
              </w:rPr>
              <w:t>ictkpru@windowslive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  <w:lang w:val="fr-FR"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  <w:lang w:val="fr-FR"/>
              </w:rPr>
              <w:t>com</w:t>
            </w:r>
            <w:proofErr w:type="spellEnd"/>
          </w:p>
        </w:tc>
      </w:tr>
    </w:tbl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</w:p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จุดแข็ง/แนวทางเสริมจุดแข็ง</w:t>
      </w:r>
    </w:p>
    <w:p w:rsidR="00AB3BDB" w:rsidRDefault="00AB3BDB" w:rsidP="00AB3BDB">
      <w:pPr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  <w:t>สำนักฯ มีการบริหารความเสี่ยงที่ครบกระบวนการ โดยมีประเด็นความเสี่ยงและการจัดการความเสี่ยงที่เหมาะสม</w:t>
      </w:r>
    </w:p>
    <w:p w:rsidR="00AB3BDB" w:rsidRDefault="00AB3BDB" w:rsidP="00AB3BDB">
      <w:pPr>
        <w:rPr>
          <w:rFonts w:ascii="TH SarabunPSK" w:hAnsi="TH SarabunPSK" w:cs="TH SarabunPSK"/>
          <w:b/>
          <w:bCs/>
          <w:sz w:val="28"/>
          <w:cs/>
        </w:rPr>
      </w:pPr>
      <w:bookmarkStart w:id="0" w:name="_GoBack"/>
      <w:bookmarkEnd w:id="0"/>
    </w:p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AB3BDB" w:rsidRDefault="00AB3BDB" w:rsidP="00AB3B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  <w:t xml:space="preserve">สำนักฯ ควรพิจารณาประเด็นความเสี่ยงตามยุทธศาสตร์และงานประจำ และเหตุการณ์ภายนอก ที่อาจส่งผลกระทบโดยตรงกับสำนักฯ บางโครงการที่มีจำนวนเงินสูง หรือความเสี่ยงจากภายนอก เช่น การโจรกรรมข้อมูลหรือการสูญหายของข้อมูลในเครื่องแม่ข่าย ควรที่จะมีแผนรองรับความเสี่ยงดังกล่าว เป็นต้น </w:t>
      </w:r>
    </w:p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</w:p>
    <w:p w:rsidR="00AB3BDB" w:rsidRDefault="00AB3BDB" w:rsidP="00AB3BD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วิธีปฏิบัติที่ดี/นวัตกรรม (ถ้ามี)</w:t>
      </w:r>
    </w:p>
    <w:p w:rsidR="00AB3BDB" w:rsidRDefault="00AB3BDB" w:rsidP="00AB3BD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-</w:t>
      </w:r>
    </w:p>
    <w:p w:rsidR="002C238F" w:rsidRPr="00AB3BDB" w:rsidRDefault="002C238F" w:rsidP="00AB3BDB"/>
    <w:sectPr w:rsidR="002C238F" w:rsidRPr="00AB3BDB" w:rsidSect="00170955">
      <w:headerReference w:type="even" r:id="rId8"/>
      <w:headerReference w:type="default" r:id="rId9"/>
      <w:footerReference w:type="even" r:id="rId10"/>
      <w:headerReference w:type="first" r:id="rId11"/>
      <w:pgSz w:w="11906" w:h="16838" w:code="9"/>
      <w:pgMar w:top="1440" w:right="1440" w:bottom="1440" w:left="1440" w:header="720" w:footer="720" w:gutter="0"/>
      <w:pgNumType w:start="4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CF4" w:rsidRDefault="00F43CF4">
      <w:r>
        <w:separator/>
      </w:r>
    </w:p>
  </w:endnote>
  <w:endnote w:type="continuationSeparator" w:id="0">
    <w:p w:rsidR="00F43CF4" w:rsidRDefault="00F4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New-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01" w:rsidRDefault="00E23B01" w:rsidP="00E23B01">
    <w:pPr>
      <w:pStyle w:val="Footer"/>
      <w:framePr w:wrap="around" w:vAnchor="text" w:hAnchor="margin" w:xAlign="center" w:y="1"/>
      <w:rPr>
        <w:rStyle w:val="PageNumber"/>
        <w:rFonts w:eastAsia="Cordia New"/>
      </w:rPr>
    </w:pPr>
    <w:r>
      <w:rPr>
        <w:rStyle w:val="PageNumber"/>
        <w:rFonts w:eastAsia="Cordia New"/>
        <w:cs/>
      </w:rPr>
      <w:fldChar w:fldCharType="begin"/>
    </w:r>
    <w:r>
      <w:rPr>
        <w:rStyle w:val="PageNumber"/>
        <w:rFonts w:eastAsia="Cordia New"/>
      </w:rPr>
      <w:instrText xml:space="preserve">PAGE  </w:instrText>
    </w:r>
    <w:r>
      <w:rPr>
        <w:rStyle w:val="PageNumber"/>
        <w:rFonts w:eastAsia="Cordia New"/>
        <w:cs/>
      </w:rPr>
      <w:fldChar w:fldCharType="end"/>
    </w:r>
  </w:p>
  <w:p w:rsidR="00E23B01" w:rsidRDefault="00E23B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CF4" w:rsidRDefault="00F43CF4">
      <w:r>
        <w:separator/>
      </w:r>
    </w:p>
  </w:footnote>
  <w:footnote w:type="continuationSeparator" w:id="0">
    <w:p w:rsidR="00F43CF4" w:rsidRDefault="00F43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01" w:rsidRDefault="00E23B01" w:rsidP="00E23B01">
    <w:pPr>
      <w:pStyle w:val="Header"/>
      <w:framePr w:wrap="around" w:vAnchor="text" w:hAnchor="margin" w:xAlign="center" w:y="1"/>
      <w:rPr>
        <w:rStyle w:val="PageNumber"/>
        <w:rFonts w:eastAsia="Cordia New"/>
      </w:rPr>
    </w:pPr>
    <w:r>
      <w:rPr>
        <w:rStyle w:val="PageNumber"/>
        <w:rFonts w:eastAsia="Cordia New"/>
        <w:cs/>
      </w:rPr>
      <w:fldChar w:fldCharType="begin"/>
    </w:r>
    <w:r>
      <w:rPr>
        <w:rStyle w:val="PageNumber"/>
        <w:rFonts w:eastAsia="Cordia New"/>
      </w:rPr>
      <w:instrText xml:space="preserve">PAGE  </w:instrText>
    </w:r>
    <w:r>
      <w:rPr>
        <w:rStyle w:val="PageNumber"/>
        <w:rFonts w:eastAsia="Cordia New"/>
        <w:cs/>
      </w:rPr>
      <w:fldChar w:fldCharType="end"/>
    </w:r>
  </w:p>
  <w:p w:rsidR="00E23B01" w:rsidRDefault="00E23B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01" w:rsidRPr="000B35A4" w:rsidRDefault="00E23B01" w:rsidP="00E23B01">
    <w:pPr>
      <w:pStyle w:val="Header"/>
      <w:framePr w:w="487" w:h="375" w:hRule="exact" w:wrap="around" w:vAnchor="text" w:hAnchor="margin" w:xAlign="center" w:y="-1"/>
      <w:jc w:val="center"/>
      <w:rPr>
        <w:rStyle w:val="PageNumber"/>
        <w:rFonts w:ascii="TH SarabunPSK" w:eastAsia="Cordia New" w:hAnsi="TH SarabunPSK" w:cs="TH SarabunPSK"/>
      </w:rPr>
    </w:pPr>
    <w:r w:rsidRPr="000B35A4">
      <w:rPr>
        <w:rStyle w:val="PageNumber"/>
        <w:rFonts w:ascii="TH SarabunPSK" w:eastAsia="Cordia New" w:hAnsi="TH SarabunPSK" w:cs="TH SarabunPSK"/>
        <w:cs/>
      </w:rPr>
      <w:fldChar w:fldCharType="begin"/>
    </w:r>
    <w:r w:rsidRPr="000B35A4">
      <w:rPr>
        <w:rStyle w:val="PageNumber"/>
        <w:rFonts w:ascii="TH SarabunPSK" w:eastAsia="Cordia New" w:hAnsi="TH SarabunPSK" w:cs="TH SarabunPSK"/>
      </w:rPr>
      <w:instrText xml:space="preserve">PAGE  </w:instrText>
    </w:r>
    <w:r w:rsidRPr="000B35A4">
      <w:rPr>
        <w:rStyle w:val="PageNumber"/>
        <w:rFonts w:ascii="TH SarabunPSK" w:eastAsia="Cordia New" w:hAnsi="TH SarabunPSK" w:cs="TH SarabunPSK"/>
        <w:cs/>
      </w:rPr>
      <w:fldChar w:fldCharType="separate"/>
    </w:r>
    <w:r w:rsidR="00AB3BDB">
      <w:rPr>
        <w:rStyle w:val="PageNumber"/>
        <w:rFonts w:ascii="TH SarabunPSK" w:eastAsia="Cordia New" w:hAnsi="TH SarabunPSK" w:cs="TH SarabunPSK"/>
        <w:noProof/>
        <w:cs/>
      </w:rPr>
      <w:t>48</w:t>
    </w:r>
    <w:r w:rsidRPr="000B35A4">
      <w:rPr>
        <w:rStyle w:val="PageNumber"/>
        <w:rFonts w:ascii="TH SarabunPSK" w:eastAsia="Cordia New" w:hAnsi="TH SarabunPSK" w:cs="TH SarabunPSK"/>
        <w:cs/>
      </w:rPr>
      <w:fldChar w:fldCharType="end"/>
    </w:r>
  </w:p>
  <w:p w:rsidR="00E23B01" w:rsidRDefault="00E23B01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291766"/>
      <w:docPartObj>
        <w:docPartGallery w:val="Page Numbers (Top of Page)"/>
        <w:docPartUnique/>
      </w:docPartObj>
    </w:sdtPr>
    <w:sdtEndPr/>
    <w:sdtContent>
      <w:p w:rsidR="00170955" w:rsidRDefault="0017095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BDB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170955" w:rsidRPr="00BD760A" w:rsidRDefault="00170955" w:rsidP="00170955">
    <w:pPr>
      <w:pStyle w:val="Header"/>
      <w:ind w:right="-58"/>
      <w:jc w:val="right"/>
      <w:rPr>
        <w:rFonts w:ascii="Angsana New" w:hAnsi="Angsana New"/>
        <w:sz w:val="22"/>
        <w:szCs w:val="22"/>
        <w:cs/>
      </w:rPr>
    </w:pPr>
    <w:r w:rsidRPr="00BD760A">
      <w:rPr>
        <w:rFonts w:ascii="Angsana New" w:hAnsi="Angsana New"/>
        <w:sz w:val="22"/>
        <w:szCs w:val="22"/>
        <w:cs/>
      </w:rPr>
      <w:t>รายงานการประเมินตนเอง (</w:t>
    </w:r>
    <w:r w:rsidRPr="00BD760A">
      <w:rPr>
        <w:rFonts w:ascii="Angsana New" w:hAnsi="Angsana New"/>
        <w:sz w:val="22"/>
        <w:szCs w:val="22"/>
      </w:rPr>
      <w:t>SELF ASSESSMENT REPORT : SAR</w:t>
    </w:r>
    <w:r w:rsidRPr="00BD760A">
      <w:rPr>
        <w:rFonts w:ascii="Angsana New" w:hAnsi="Angsana New"/>
        <w:sz w:val="22"/>
        <w:szCs w:val="22"/>
        <w:cs/>
      </w:rPr>
      <w:t>)</w:t>
    </w:r>
  </w:p>
  <w:p w:rsidR="00170955" w:rsidRDefault="00170955" w:rsidP="00170955">
    <w:pPr>
      <w:pStyle w:val="Header"/>
      <w:jc w:val="right"/>
    </w:pPr>
    <w:r w:rsidRPr="00BD760A">
      <w:rPr>
        <w:rFonts w:ascii="Angsana New" w:hAnsi="Angsana New"/>
        <w:sz w:val="22"/>
        <w:szCs w:val="22"/>
        <w:cs/>
      </w:rPr>
      <w:t>สำนักวิทยบริการและเทคโนโลยีสารสนเทศ</w:t>
    </w:r>
  </w:p>
  <w:p w:rsidR="00170955" w:rsidRDefault="00170955" w:rsidP="0017095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A37"/>
    <w:multiLevelType w:val="hybridMultilevel"/>
    <w:tmpl w:val="DC2AF066"/>
    <w:lvl w:ilvl="0" w:tplc="F4502AB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2F63FFE"/>
    <w:multiLevelType w:val="hybridMultilevel"/>
    <w:tmpl w:val="2A26467C"/>
    <w:lvl w:ilvl="0" w:tplc="D026D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75783B"/>
    <w:multiLevelType w:val="hybridMultilevel"/>
    <w:tmpl w:val="EB5225A2"/>
    <w:lvl w:ilvl="0" w:tplc="76DEB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D0E73"/>
    <w:multiLevelType w:val="hybridMultilevel"/>
    <w:tmpl w:val="CDCC7FC6"/>
    <w:lvl w:ilvl="0" w:tplc="835AA6F0">
      <w:start w:val="1"/>
      <w:numFmt w:val="decimal"/>
      <w:lvlText w:val="%1."/>
      <w:lvlJc w:val="left"/>
      <w:pPr>
        <w:ind w:left="720" w:hanging="360"/>
      </w:pPr>
      <w:rPr>
        <w:rFonts w:ascii="TH Baijam" w:hAnsi="TH Baijam" w:cs="TH Baijam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42BD"/>
    <w:multiLevelType w:val="hybridMultilevel"/>
    <w:tmpl w:val="DBFA9EFC"/>
    <w:lvl w:ilvl="0" w:tplc="E22C74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8F3E46"/>
    <w:multiLevelType w:val="hybridMultilevel"/>
    <w:tmpl w:val="3D2AC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57F88"/>
    <w:multiLevelType w:val="hybridMultilevel"/>
    <w:tmpl w:val="904E8E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0E324559"/>
    <w:multiLevelType w:val="hybridMultilevel"/>
    <w:tmpl w:val="A6DA618A"/>
    <w:lvl w:ilvl="0" w:tplc="74DA5A22">
      <w:start w:val="1"/>
      <w:numFmt w:val="decimal"/>
      <w:lvlText w:val="%1."/>
      <w:lvlJc w:val="left"/>
      <w:pPr>
        <w:ind w:left="720" w:hanging="360"/>
      </w:pPr>
      <w:rPr>
        <w:rFonts w:eastAsia="CordiaNew-Bol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204BA"/>
    <w:multiLevelType w:val="hybridMultilevel"/>
    <w:tmpl w:val="AF201322"/>
    <w:lvl w:ilvl="0" w:tplc="B538B08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9">
    <w:nsid w:val="17584AA3"/>
    <w:multiLevelType w:val="hybridMultilevel"/>
    <w:tmpl w:val="B91E232A"/>
    <w:lvl w:ilvl="0" w:tplc="80C0D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0D219B"/>
    <w:multiLevelType w:val="hybridMultilevel"/>
    <w:tmpl w:val="D448888E"/>
    <w:lvl w:ilvl="0" w:tplc="3B30EE4C">
      <w:start w:val="3"/>
      <w:numFmt w:val="bullet"/>
      <w:lvlText w:val="-"/>
      <w:lvlJc w:val="left"/>
      <w:pPr>
        <w:ind w:left="1146" w:hanging="360"/>
      </w:pPr>
      <w:rPr>
        <w:rFonts w:ascii="TH SarabunPSK" w:eastAsiaTheme="minorHAnsi" w:hAnsi="TH SarabunPSK" w:cs="TH SarabunPSK" w:hint="default"/>
        <w:b/>
        <w:bCs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3B80613"/>
    <w:multiLevelType w:val="hybridMultilevel"/>
    <w:tmpl w:val="AE0C847C"/>
    <w:lvl w:ilvl="0" w:tplc="F5264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E16701"/>
    <w:multiLevelType w:val="hybridMultilevel"/>
    <w:tmpl w:val="4B463180"/>
    <w:lvl w:ilvl="0" w:tplc="40D6B452">
      <w:start w:val="20"/>
      <w:numFmt w:val="bullet"/>
      <w:lvlText w:val="-"/>
      <w:lvlJc w:val="left"/>
      <w:pPr>
        <w:ind w:left="720" w:hanging="360"/>
      </w:pPr>
      <w:rPr>
        <w:rFonts w:ascii="TH SarabunPSK" w:eastAsia="Cord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54A63"/>
    <w:multiLevelType w:val="hybridMultilevel"/>
    <w:tmpl w:val="9FC6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76357"/>
    <w:multiLevelType w:val="hybridMultilevel"/>
    <w:tmpl w:val="AEB86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43193"/>
    <w:multiLevelType w:val="multilevel"/>
    <w:tmpl w:val="05643F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6">
    <w:nsid w:val="2E246383"/>
    <w:multiLevelType w:val="multilevel"/>
    <w:tmpl w:val="5FFE23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7">
    <w:nsid w:val="2FEB7CF7"/>
    <w:multiLevelType w:val="hybridMultilevel"/>
    <w:tmpl w:val="6C185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71A39"/>
    <w:multiLevelType w:val="hybridMultilevel"/>
    <w:tmpl w:val="171E4CEC"/>
    <w:lvl w:ilvl="0" w:tplc="9F5ACAE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0A2661"/>
    <w:multiLevelType w:val="hybridMultilevel"/>
    <w:tmpl w:val="A8488026"/>
    <w:lvl w:ilvl="0" w:tplc="0A0E3294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0">
    <w:nsid w:val="4A2B0EB5"/>
    <w:multiLevelType w:val="hybridMultilevel"/>
    <w:tmpl w:val="333AAA16"/>
    <w:lvl w:ilvl="0" w:tplc="77EE685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1">
    <w:nsid w:val="4B4A16C0"/>
    <w:multiLevelType w:val="hybridMultilevel"/>
    <w:tmpl w:val="D090D47E"/>
    <w:lvl w:ilvl="0" w:tplc="86D654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B72178A"/>
    <w:multiLevelType w:val="hybridMultilevel"/>
    <w:tmpl w:val="3A007EA4"/>
    <w:lvl w:ilvl="0" w:tplc="588A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E07AB1"/>
    <w:multiLevelType w:val="hybridMultilevel"/>
    <w:tmpl w:val="26CCD1FC"/>
    <w:lvl w:ilvl="0" w:tplc="257A2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E27058"/>
    <w:multiLevelType w:val="hybridMultilevel"/>
    <w:tmpl w:val="607607B4"/>
    <w:lvl w:ilvl="0" w:tplc="05B077D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0950C4"/>
    <w:multiLevelType w:val="hybridMultilevel"/>
    <w:tmpl w:val="9F96D8DE"/>
    <w:lvl w:ilvl="0" w:tplc="0CEC0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51C6601"/>
    <w:multiLevelType w:val="hybridMultilevel"/>
    <w:tmpl w:val="6352C2F6"/>
    <w:lvl w:ilvl="0" w:tplc="0BDEB5B4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7">
    <w:nsid w:val="58EC13AF"/>
    <w:multiLevelType w:val="hybridMultilevel"/>
    <w:tmpl w:val="96AA7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A2CF6"/>
    <w:multiLevelType w:val="hybridMultilevel"/>
    <w:tmpl w:val="4AB688F6"/>
    <w:lvl w:ilvl="0" w:tplc="7CAC67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56E70FB"/>
    <w:multiLevelType w:val="hybridMultilevel"/>
    <w:tmpl w:val="1C9274D6"/>
    <w:lvl w:ilvl="0" w:tplc="22880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D41181C"/>
    <w:multiLevelType w:val="hybridMultilevel"/>
    <w:tmpl w:val="9FC6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73A7A"/>
    <w:multiLevelType w:val="hybridMultilevel"/>
    <w:tmpl w:val="C338F17E"/>
    <w:lvl w:ilvl="0" w:tplc="2AC2A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0F7D83"/>
    <w:multiLevelType w:val="hybridMultilevel"/>
    <w:tmpl w:val="BA060E1C"/>
    <w:lvl w:ilvl="0" w:tplc="5F2A2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9587672"/>
    <w:multiLevelType w:val="hybridMultilevel"/>
    <w:tmpl w:val="AEA47FA0"/>
    <w:lvl w:ilvl="0" w:tplc="46B026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E64F8C"/>
    <w:multiLevelType w:val="hybridMultilevel"/>
    <w:tmpl w:val="9056C1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B443C48"/>
    <w:multiLevelType w:val="hybridMultilevel"/>
    <w:tmpl w:val="46709550"/>
    <w:lvl w:ilvl="0" w:tplc="61DEE5AA">
      <w:start w:val="1"/>
      <w:numFmt w:val="decimal"/>
      <w:lvlText w:val="%1."/>
      <w:lvlJc w:val="left"/>
      <w:pPr>
        <w:ind w:left="600" w:hanging="360"/>
      </w:pPr>
      <w:rPr>
        <w:rFonts w:eastAsia="BrowalliaNew-Bold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6">
    <w:nsid w:val="7E166F63"/>
    <w:multiLevelType w:val="hybridMultilevel"/>
    <w:tmpl w:val="EF2C1CE2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22"/>
  </w:num>
  <w:num w:numId="3">
    <w:abstractNumId w:val="19"/>
  </w:num>
  <w:num w:numId="4">
    <w:abstractNumId w:val="9"/>
  </w:num>
  <w:num w:numId="5">
    <w:abstractNumId w:val="6"/>
  </w:num>
  <w:num w:numId="6">
    <w:abstractNumId w:val="36"/>
  </w:num>
  <w:num w:numId="7">
    <w:abstractNumId w:val="28"/>
  </w:num>
  <w:num w:numId="8">
    <w:abstractNumId w:val="15"/>
  </w:num>
  <w:num w:numId="9">
    <w:abstractNumId w:val="11"/>
  </w:num>
  <w:num w:numId="10">
    <w:abstractNumId w:val="16"/>
  </w:num>
  <w:num w:numId="11">
    <w:abstractNumId w:val="21"/>
  </w:num>
  <w:num w:numId="12">
    <w:abstractNumId w:val="31"/>
  </w:num>
  <w:num w:numId="13">
    <w:abstractNumId w:val="2"/>
  </w:num>
  <w:num w:numId="14">
    <w:abstractNumId w:val="29"/>
  </w:num>
  <w:num w:numId="15">
    <w:abstractNumId w:val="32"/>
  </w:num>
  <w:num w:numId="16">
    <w:abstractNumId w:val="34"/>
  </w:num>
  <w:num w:numId="17">
    <w:abstractNumId w:val="8"/>
  </w:num>
  <w:num w:numId="18">
    <w:abstractNumId w:val="35"/>
  </w:num>
  <w:num w:numId="19">
    <w:abstractNumId w:val="17"/>
  </w:num>
  <w:num w:numId="20">
    <w:abstractNumId w:val="25"/>
  </w:num>
  <w:num w:numId="21">
    <w:abstractNumId w:val="23"/>
  </w:num>
  <w:num w:numId="22">
    <w:abstractNumId w:val="30"/>
  </w:num>
  <w:num w:numId="23">
    <w:abstractNumId w:val="26"/>
  </w:num>
  <w:num w:numId="24">
    <w:abstractNumId w:val="13"/>
  </w:num>
  <w:num w:numId="25">
    <w:abstractNumId w:val="27"/>
  </w:num>
  <w:num w:numId="26">
    <w:abstractNumId w:val="7"/>
  </w:num>
  <w:num w:numId="27">
    <w:abstractNumId w:val="24"/>
  </w:num>
  <w:num w:numId="28">
    <w:abstractNumId w:val="12"/>
  </w:num>
  <w:num w:numId="29">
    <w:abstractNumId w:val="14"/>
  </w:num>
  <w:num w:numId="30">
    <w:abstractNumId w:val="5"/>
  </w:num>
  <w:num w:numId="31">
    <w:abstractNumId w:val="18"/>
  </w:num>
  <w:num w:numId="32">
    <w:abstractNumId w:val="20"/>
  </w:num>
  <w:num w:numId="33">
    <w:abstractNumId w:val="3"/>
  </w:num>
  <w:num w:numId="34">
    <w:abstractNumId w:val="1"/>
  </w:num>
  <w:num w:numId="35">
    <w:abstractNumId w:val="4"/>
  </w:num>
  <w:num w:numId="36">
    <w:abstractNumId w:val="33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F20"/>
    <w:rsid w:val="00002CA3"/>
    <w:rsid w:val="00017C38"/>
    <w:rsid w:val="0007497C"/>
    <w:rsid w:val="0008186F"/>
    <w:rsid w:val="000844D5"/>
    <w:rsid w:val="00085AE7"/>
    <w:rsid w:val="000864B8"/>
    <w:rsid w:val="00093514"/>
    <w:rsid w:val="0010316B"/>
    <w:rsid w:val="0016093F"/>
    <w:rsid w:val="00170955"/>
    <w:rsid w:val="00172654"/>
    <w:rsid w:val="0019001D"/>
    <w:rsid w:val="00190DFC"/>
    <w:rsid w:val="001947A5"/>
    <w:rsid w:val="001D1E6D"/>
    <w:rsid w:val="001D3AA3"/>
    <w:rsid w:val="001F672E"/>
    <w:rsid w:val="002035D0"/>
    <w:rsid w:val="002264EE"/>
    <w:rsid w:val="0024606A"/>
    <w:rsid w:val="002674EC"/>
    <w:rsid w:val="002C238F"/>
    <w:rsid w:val="002F0DA6"/>
    <w:rsid w:val="00304740"/>
    <w:rsid w:val="003643DB"/>
    <w:rsid w:val="003C36AB"/>
    <w:rsid w:val="003F605F"/>
    <w:rsid w:val="00402FCB"/>
    <w:rsid w:val="004433CB"/>
    <w:rsid w:val="00496E44"/>
    <w:rsid w:val="004A5BFD"/>
    <w:rsid w:val="004D4536"/>
    <w:rsid w:val="004D6E9B"/>
    <w:rsid w:val="005008C5"/>
    <w:rsid w:val="005250ED"/>
    <w:rsid w:val="005251D6"/>
    <w:rsid w:val="00555CB6"/>
    <w:rsid w:val="005B5C5D"/>
    <w:rsid w:val="005E488B"/>
    <w:rsid w:val="00627769"/>
    <w:rsid w:val="0064772A"/>
    <w:rsid w:val="00647A9B"/>
    <w:rsid w:val="006532AC"/>
    <w:rsid w:val="00692237"/>
    <w:rsid w:val="006B3A40"/>
    <w:rsid w:val="006C00B3"/>
    <w:rsid w:val="006D2142"/>
    <w:rsid w:val="006F192F"/>
    <w:rsid w:val="007352F5"/>
    <w:rsid w:val="0075134C"/>
    <w:rsid w:val="00766B11"/>
    <w:rsid w:val="00791155"/>
    <w:rsid w:val="007A1E12"/>
    <w:rsid w:val="007B2C0F"/>
    <w:rsid w:val="007C49B1"/>
    <w:rsid w:val="008457B0"/>
    <w:rsid w:val="008906F5"/>
    <w:rsid w:val="008C541A"/>
    <w:rsid w:val="008C61F8"/>
    <w:rsid w:val="008D0B7C"/>
    <w:rsid w:val="008E2211"/>
    <w:rsid w:val="00911373"/>
    <w:rsid w:val="009243BB"/>
    <w:rsid w:val="0094569F"/>
    <w:rsid w:val="0097635C"/>
    <w:rsid w:val="00977691"/>
    <w:rsid w:val="00985C9B"/>
    <w:rsid w:val="00986FFD"/>
    <w:rsid w:val="00993A9D"/>
    <w:rsid w:val="009A23C2"/>
    <w:rsid w:val="00A05EDB"/>
    <w:rsid w:val="00A67F1D"/>
    <w:rsid w:val="00A96F05"/>
    <w:rsid w:val="00AA5E10"/>
    <w:rsid w:val="00AB3BDB"/>
    <w:rsid w:val="00AC748A"/>
    <w:rsid w:val="00AD373A"/>
    <w:rsid w:val="00B3374F"/>
    <w:rsid w:val="00B445FB"/>
    <w:rsid w:val="00B64340"/>
    <w:rsid w:val="00B70C74"/>
    <w:rsid w:val="00B96730"/>
    <w:rsid w:val="00BB02BB"/>
    <w:rsid w:val="00BB3518"/>
    <w:rsid w:val="00BB5C32"/>
    <w:rsid w:val="00BD5CD4"/>
    <w:rsid w:val="00C20619"/>
    <w:rsid w:val="00C31367"/>
    <w:rsid w:val="00C32375"/>
    <w:rsid w:val="00C50465"/>
    <w:rsid w:val="00C76246"/>
    <w:rsid w:val="00CA2336"/>
    <w:rsid w:val="00CB7C6B"/>
    <w:rsid w:val="00CD0D95"/>
    <w:rsid w:val="00CE3F20"/>
    <w:rsid w:val="00CF5A01"/>
    <w:rsid w:val="00D005FC"/>
    <w:rsid w:val="00D05B99"/>
    <w:rsid w:val="00D17EAD"/>
    <w:rsid w:val="00D42E14"/>
    <w:rsid w:val="00D62808"/>
    <w:rsid w:val="00D70D94"/>
    <w:rsid w:val="00D91488"/>
    <w:rsid w:val="00D94B12"/>
    <w:rsid w:val="00DB1F35"/>
    <w:rsid w:val="00DB7364"/>
    <w:rsid w:val="00DC5C12"/>
    <w:rsid w:val="00DE4FF2"/>
    <w:rsid w:val="00DF0600"/>
    <w:rsid w:val="00E2171B"/>
    <w:rsid w:val="00E23B01"/>
    <w:rsid w:val="00E34CC6"/>
    <w:rsid w:val="00E57227"/>
    <w:rsid w:val="00E81198"/>
    <w:rsid w:val="00E916CF"/>
    <w:rsid w:val="00E947B1"/>
    <w:rsid w:val="00EB144E"/>
    <w:rsid w:val="00F135D4"/>
    <w:rsid w:val="00F15F9F"/>
    <w:rsid w:val="00F43CF4"/>
    <w:rsid w:val="00F6385D"/>
    <w:rsid w:val="00F91E46"/>
    <w:rsid w:val="00F94C92"/>
    <w:rsid w:val="00FE15C4"/>
    <w:rsid w:val="00FF43CA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20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CE3F20"/>
    <w:pPr>
      <w:keepNext/>
      <w:jc w:val="center"/>
      <w:outlineLvl w:val="0"/>
    </w:pPr>
    <w:rPr>
      <w:rFonts w:eastAsia="Cordia New" w:cs="Freesi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E3F20"/>
    <w:pPr>
      <w:keepNext/>
      <w:jc w:val="center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3F20"/>
    <w:pPr>
      <w:keepNext/>
      <w:jc w:val="center"/>
      <w:outlineLvl w:val="2"/>
    </w:pPr>
    <w:rPr>
      <w:rFonts w:eastAsia="Cordia New" w:cs="Frees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CE3F20"/>
    <w:pPr>
      <w:keepNext/>
      <w:outlineLvl w:val="4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3F20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CE3F2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20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E3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3F20"/>
    <w:rPr>
      <w:rFonts w:ascii="Cordia New" w:eastAsia="Cordia New" w:hAnsi="Cordia New" w:cs="Freesi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F20"/>
    <w:rPr>
      <w:rFonts w:ascii="Angsana New" w:eastAsia="Cordia New" w:hAnsi="Angsana New"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3F20"/>
    <w:rPr>
      <w:rFonts w:ascii="Cordia New" w:eastAsia="Cordia New" w:hAnsi="Cordia New" w:cs="Frees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CE3F20"/>
    <w:rPr>
      <w:rFonts w:ascii="Cordia New" w:eastAsia="Cordia New" w:hAnsi="Cordia New" w:cs="FreesiaUPC"/>
      <w:sz w:val="32"/>
      <w:szCs w:val="32"/>
    </w:rPr>
  </w:style>
  <w:style w:type="paragraph" w:styleId="Footer">
    <w:name w:val="footer"/>
    <w:basedOn w:val="Normal"/>
    <w:link w:val="FooterChar"/>
    <w:rsid w:val="00CE3F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E3F20"/>
    <w:rPr>
      <w:rFonts w:ascii="Cordia New" w:eastAsia="Times New Roman" w:hAnsi="Cordia New" w:cs="Cordia New"/>
      <w:sz w:val="24"/>
    </w:rPr>
  </w:style>
  <w:style w:type="character" w:styleId="PageNumber">
    <w:name w:val="page number"/>
    <w:basedOn w:val="DefaultParagraphFont"/>
    <w:rsid w:val="00CE3F20"/>
  </w:style>
  <w:style w:type="paragraph" w:styleId="Title">
    <w:name w:val="Title"/>
    <w:basedOn w:val="Normal"/>
    <w:link w:val="TitleChar"/>
    <w:qFormat/>
    <w:rsid w:val="00CE3F20"/>
    <w:pPr>
      <w:jc w:val="center"/>
    </w:pPr>
    <w:rPr>
      <w:rFonts w:eastAsia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E3F20"/>
    <w:rPr>
      <w:rFonts w:ascii="Cordia New" w:eastAsia="Cordia New" w:hAnsi="Cordia New" w:cs="Cordi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CE3F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F20"/>
    <w:rPr>
      <w:rFonts w:ascii="Cordia New" w:eastAsia="Times New Roman" w:hAnsi="Cordia New" w:cs="Cordia New"/>
      <w:sz w:val="24"/>
    </w:rPr>
  </w:style>
  <w:style w:type="character" w:styleId="Hyperlink">
    <w:name w:val="Hyperlink"/>
    <w:rsid w:val="00CE3F20"/>
    <w:rPr>
      <w:strike w:val="0"/>
      <w:dstrike w:val="0"/>
      <w:color w:val="6666FF"/>
      <w:u w:val="none"/>
      <w:effect w:val="none"/>
    </w:rPr>
  </w:style>
  <w:style w:type="character" w:styleId="Strong">
    <w:name w:val="Strong"/>
    <w:qFormat/>
    <w:rsid w:val="00CE3F20"/>
    <w:rPr>
      <w:b/>
      <w:bCs/>
    </w:rPr>
  </w:style>
  <w:style w:type="paragraph" w:styleId="NormalWeb">
    <w:name w:val="Normal (Web)"/>
    <w:basedOn w:val="Normal"/>
    <w:rsid w:val="00CE3F2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CE3F2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a">
    <w:name w:val="...."/>
    <w:basedOn w:val="Default"/>
    <w:next w:val="Default"/>
    <w:rsid w:val="00CE3F20"/>
    <w:rPr>
      <w:rFonts w:ascii="Cordia New" w:hAnsi="Cordia New"/>
      <w:color w:val="auto"/>
    </w:rPr>
  </w:style>
  <w:style w:type="paragraph" w:customStyle="1" w:styleId="msolistparagraph0">
    <w:name w:val="msolistparagraph"/>
    <w:basedOn w:val="Normal"/>
    <w:rsid w:val="00CE3F20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CE3F2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style2">
    <w:name w:val="style2"/>
    <w:basedOn w:val="DefaultParagraphFont"/>
    <w:rsid w:val="00CE3F20"/>
  </w:style>
  <w:style w:type="character" w:styleId="FollowedHyperlink">
    <w:name w:val="FollowedHyperlink"/>
    <w:rsid w:val="00CE3F20"/>
    <w:rPr>
      <w:color w:val="800080"/>
      <w:u w:val="single"/>
    </w:rPr>
  </w:style>
  <w:style w:type="character" w:styleId="Emphasis">
    <w:name w:val="Emphasis"/>
    <w:qFormat/>
    <w:rsid w:val="00CE3F20"/>
    <w:rPr>
      <w:i/>
      <w:iCs/>
    </w:rPr>
  </w:style>
  <w:style w:type="character" w:customStyle="1" w:styleId="2">
    <w:name w:val="อักขระ อักขระ2"/>
    <w:rsid w:val="00CE3F2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0">
    <w:name w:val="รายการย่อหน้า1"/>
    <w:basedOn w:val="Normal"/>
    <w:qFormat/>
    <w:rsid w:val="00CE3F20"/>
    <w:pPr>
      <w:ind w:left="720"/>
      <w:contextualSpacing/>
    </w:pPr>
  </w:style>
  <w:style w:type="paragraph" w:styleId="BodyText2">
    <w:name w:val="Body Text 2"/>
    <w:basedOn w:val="Normal"/>
    <w:link w:val="BodyText2Char"/>
    <w:rsid w:val="00CE3F20"/>
    <w:pPr>
      <w:spacing w:after="120" w:line="480" w:lineRule="auto"/>
    </w:pPr>
    <w:rPr>
      <w:rFonts w:ascii="Angsana New" w:eastAsia="Cordia New" w:hAnsi="Angsana New" w:cs="AngsanaUPC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CE3F20"/>
    <w:rPr>
      <w:rFonts w:ascii="Angsana New" w:eastAsia="Cordia New" w:hAnsi="Angsana New" w:cs="AngsanaUPC"/>
      <w:sz w:val="32"/>
      <w:szCs w:val="37"/>
    </w:rPr>
  </w:style>
  <w:style w:type="paragraph" w:styleId="NoSpacing">
    <w:name w:val="No Spacing"/>
    <w:link w:val="NoSpacingChar"/>
    <w:uiPriority w:val="1"/>
    <w:qFormat/>
    <w:rsid w:val="00CE3F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E2171B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20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CE3F20"/>
    <w:pPr>
      <w:keepNext/>
      <w:jc w:val="center"/>
      <w:outlineLvl w:val="0"/>
    </w:pPr>
    <w:rPr>
      <w:rFonts w:eastAsia="Cordia New" w:cs="Freesi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E3F20"/>
    <w:pPr>
      <w:keepNext/>
      <w:jc w:val="center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3F20"/>
    <w:pPr>
      <w:keepNext/>
      <w:jc w:val="center"/>
      <w:outlineLvl w:val="2"/>
    </w:pPr>
    <w:rPr>
      <w:rFonts w:eastAsia="Cordia New" w:cs="Frees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CE3F20"/>
    <w:pPr>
      <w:keepNext/>
      <w:outlineLvl w:val="4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3F20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CE3F2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20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E3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3F20"/>
    <w:rPr>
      <w:rFonts w:ascii="Cordia New" w:eastAsia="Cordia New" w:hAnsi="Cordia New" w:cs="Freesi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F20"/>
    <w:rPr>
      <w:rFonts w:ascii="Angsana New" w:eastAsia="Cordia New" w:hAnsi="Angsana New"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3F20"/>
    <w:rPr>
      <w:rFonts w:ascii="Cordia New" w:eastAsia="Cordia New" w:hAnsi="Cordia New" w:cs="Frees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CE3F20"/>
    <w:rPr>
      <w:rFonts w:ascii="Cordia New" w:eastAsia="Cordia New" w:hAnsi="Cordia New" w:cs="FreesiaUPC"/>
      <w:sz w:val="32"/>
      <w:szCs w:val="32"/>
    </w:rPr>
  </w:style>
  <w:style w:type="paragraph" w:styleId="Footer">
    <w:name w:val="footer"/>
    <w:basedOn w:val="Normal"/>
    <w:link w:val="FooterChar"/>
    <w:rsid w:val="00CE3F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E3F20"/>
    <w:rPr>
      <w:rFonts w:ascii="Cordia New" w:eastAsia="Times New Roman" w:hAnsi="Cordia New" w:cs="Cordia New"/>
      <w:sz w:val="24"/>
    </w:rPr>
  </w:style>
  <w:style w:type="character" w:styleId="PageNumber">
    <w:name w:val="page number"/>
    <w:basedOn w:val="DefaultParagraphFont"/>
    <w:rsid w:val="00CE3F20"/>
  </w:style>
  <w:style w:type="paragraph" w:styleId="Title">
    <w:name w:val="Title"/>
    <w:basedOn w:val="Normal"/>
    <w:link w:val="TitleChar"/>
    <w:qFormat/>
    <w:rsid w:val="00CE3F20"/>
    <w:pPr>
      <w:jc w:val="center"/>
    </w:pPr>
    <w:rPr>
      <w:rFonts w:eastAsia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E3F20"/>
    <w:rPr>
      <w:rFonts w:ascii="Cordia New" w:eastAsia="Cordia New" w:hAnsi="Cordia New" w:cs="Cordi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CE3F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F20"/>
    <w:rPr>
      <w:rFonts w:ascii="Cordia New" w:eastAsia="Times New Roman" w:hAnsi="Cordia New" w:cs="Cordia New"/>
      <w:sz w:val="24"/>
    </w:rPr>
  </w:style>
  <w:style w:type="character" w:styleId="Hyperlink">
    <w:name w:val="Hyperlink"/>
    <w:rsid w:val="00CE3F20"/>
    <w:rPr>
      <w:strike w:val="0"/>
      <w:dstrike w:val="0"/>
      <w:color w:val="6666FF"/>
      <w:u w:val="none"/>
      <w:effect w:val="none"/>
    </w:rPr>
  </w:style>
  <w:style w:type="character" w:styleId="Strong">
    <w:name w:val="Strong"/>
    <w:qFormat/>
    <w:rsid w:val="00CE3F20"/>
    <w:rPr>
      <w:b/>
      <w:bCs/>
    </w:rPr>
  </w:style>
  <w:style w:type="paragraph" w:styleId="NormalWeb">
    <w:name w:val="Normal (Web)"/>
    <w:basedOn w:val="Normal"/>
    <w:rsid w:val="00CE3F2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CE3F2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a">
    <w:name w:val="...."/>
    <w:basedOn w:val="Default"/>
    <w:next w:val="Default"/>
    <w:rsid w:val="00CE3F20"/>
    <w:rPr>
      <w:rFonts w:ascii="Cordia New" w:hAnsi="Cordia New"/>
      <w:color w:val="auto"/>
    </w:rPr>
  </w:style>
  <w:style w:type="paragraph" w:customStyle="1" w:styleId="msolistparagraph0">
    <w:name w:val="msolistparagraph"/>
    <w:basedOn w:val="Normal"/>
    <w:rsid w:val="00CE3F20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CE3F2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style2">
    <w:name w:val="style2"/>
    <w:basedOn w:val="DefaultParagraphFont"/>
    <w:rsid w:val="00CE3F20"/>
  </w:style>
  <w:style w:type="character" w:styleId="FollowedHyperlink">
    <w:name w:val="FollowedHyperlink"/>
    <w:rsid w:val="00CE3F20"/>
    <w:rPr>
      <w:color w:val="800080"/>
      <w:u w:val="single"/>
    </w:rPr>
  </w:style>
  <w:style w:type="character" w:styleId="Emphasis">
    <w:name w:val="Emphasis"/>
    <w:qFormat/>
    <w:rsid w:val="00CE3F20"/>
    <w:rPr>
      <w:i/>
      <w:iCs/>
    </w:rPr>
  </w:style>
  <w:style w:type="character" w:customStyle="1" w:styleId="2">
    <w:name w:val="อักขระ อักขระ2"/>
    <w:rsid w:val="00CE3F2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0">
    <w:name w:val="รายการย่อหน้า1"/>
    <w:basedOn w:val="Normal"/>
    <w:qFormat/>
    <w:rsid w:val="00CE3F20"/>
    <w:pPr>
      <w:ind w:left="720"/>
      <w:contextualSpacing/>
    </w:pPr>
  </w:style>
  <w:style w:type="paragraph" w:styleId="BodyText2">
    <w:name w:val="Body Text 2"/>
    <w:basedOn w:val="Normal"/>
    <w:link w:val="BodyText2Char"/>
    <w:rsid w:val="00CE3F20"/>
    <w:pPr>
      <w:spacing w:after="120" w:line="480" w:lineRule="auto"/>
    </w:pPr>
    <w:rPr>
      <w:rFonts w:ascii="Angsana New" w:eastAsia="Cordia New" w:hAnsi="Angsana New" w:cs="AngsanaUPC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CE3F20"/>
    <w:rPr>
      <w:rFonts w:ascii="Angsana New" w:eastAsia="Cordia New" w:hAnsi="Angsana New" w:cs="AngsanaUPC"/>
      <w:sz w:val="32"/>
      <w:szCs w:val="37"/>
    </w:rPr>
  </w:style>
  <w:style w:type="paragraph" w:styleId="NoSpacing">
    <w:name w:val="No Spacing"/>
    <w:link w:val="NoSpacingChar"/>
    <w:uiPriority w:val="1"/>
    <w:qFormat/>
    <w:rsid w:val="00CE3F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E2171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Windows User</cp:lastModifiedBy>
  <cp:revision>4</cp:revision>
  <cp:lastPrinted>2017-08-03T10:12:00Z</cp:lastPrinted>
  <dcterms:created xsi:type="dcterms:W3CDTF">2017-08-05T04:06:00Z</dcterms:created>
  <dcterms:modified xsi:type="dcterms:W3CDTF">2017-08-17T08:06:00Z</dcterms:modified>
</cp:coreProperties>
</file>